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772"/>
      </w:tblGrid>
      <w:tr w:rsidR="009D2704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04" w:rsidRDefault="00481A0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9D2704" w:rsidRDefault="00481A0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6091"/>
        <w:gridCol w:w="228"/>
        <w:gridCol w:w="1538"/>
        <w:gridCol w:w="1723"/>
      </w:tblGrid>
      <w:tr w:rsidR="009D2704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9D270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9D2704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01.07.2024</w:t>
            </w:r>
          </w:p>
        </w:tc>
      </w:tr>
      <w:tr w:rsidR="009D2704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</w:tr>
      <w:tr w:rsidR="009D270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</w:tr>
      <w:tr w:rsidR="009D270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</w:tr>
      <w:tr w:rsidR="009D270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0"/>
              </w:rPr>
            </w:pPr>
          </w:p>
        </w:tc>
      </w:tr>
      <w:tr w:rsidR="009D2704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12.1 Лебяжьевский Муниципальный округ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/>
        </w:tc>
      </w:tr>
      <w:tr w:rsidR="009D2704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9D2704" w:rsidRDefault="00481A0A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37518000</w:t>
            </w:r>
          </w:p>
        </w:tc>
      </w:tr>
      <w:tr w:rsidR="009D2704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9D270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</w:tbl>
    <w:p w:rsidR="009D2704" w:rsidRDefault="00481A0A">
      <w:r>
        <w:rPr>
          <w:rFonts w:ascii="Calibri" w:eastAsia="Calibri" w:hAnsi="Calibri" w:cs="Calibri"/>
          <w:color w:val="000000"/>
        </w:rPr>
        <w:t> 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bookmarkStart w:id="0" w:name="_dx_frag_StartFragment"/>
      <w:bookmarkStart w:id="1" w:name="_dx_frag_EndFragment"/>
      <w:bookmarkEnd w:id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 Раздел 1 «Организационная структура субъекта бюджетной отчетности»</w:t>
      </w:r>
    </w:p>
    <w:p w:rsidR="009D2704" w:rsidRDefault="00481A0A">
      <w:r>
        <w:rPr>
          <w:rFonts w:ascii="Calibri" w:eastAsia="Calibri" w:hAnsi="Calibri" w:cs="Calibri"/>
          <w:color w:val="000000"/>
        </w:rPr>
        <w:t> 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На 1 июля 2024 года в Лебяжьевском муниципальном округе общее количество учреждений 21, из них 7 казенных учреждений , 9 бюджетных учреждений, 5 - органы власти. Зарегистрировано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два муниципальных унитарных предприятия: МУП «Теплотранс» и МУП «Теплосервис» , последнее находится в стадии банкротства.</w:t>
      </w:r>
    </w:p>
    <w:tbl>
      <w:tblPr>
        <w:tblW w:w="9480" w:type="dxa"/>
        <w:tblInd w:w="9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9654"/>
      </w:tblGrid>
      <w:tr w:rsidR="009D2704">
        <w:trPr>
          <w:trHeight w:val="300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Сведения о количестве подведомственных участников бюджетного процесса, учреждений, </w:t>
            </w:r>
          </w:p>
        </w:tc>
      </w:tr>
      <w:tr w:rsidR="009D2704">
        <w:trPr>
          <w:trHeight w:val="300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государственных (муниципальных) унитарных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предприятий и публично-правовых образований</w:t>
            </w:r>
          </w:p>
          <w:tbl>
            <w:tblPr>
              <w:tblW w:w="925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404"/>
              <w:gridCol w:w="1520"/>
              <w:gridCol w:w="1520"/>
              <w:gridCol w:w="1974"/>
            </w:tblGrid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Тип учреждения,</w:t>
                  </w:r>
                </w:p>
              </w:tc>
              <w:tc>
                <w:tcPr>
                  <w:tcW w:w="304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Количество</w:t>
                  </w:r>
                </w:p>
              </w:tc>
              <w:tc>
                <w:tcPr>
                  <w:tcW w:w="1974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Причины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участника бюджетного процесса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на 01.01.2024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на 01.07.2024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изменений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  <w:tr w:rsidR="009D2704">
              <w:trPr>
                <w:trHeight w:val="57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lastRenderedPageBreak/>
                    <w:t>Государственные (муниципальные) учреждения,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16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16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в том числе: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казенные учреждения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shd w:val="clear" w:color="auto" w:fill="FFFFFF"/>
                    <w:jc w:val="center"/>
                    <w:rPr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shd w:val="clear" w:color="auto" w:fill="FFFFFF"/>
                    <w:jc w:val="center"/>
                    <w:rPr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бюджетные учреждения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автономные учреждения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Участника бюджетного процесса,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главные распорядители средств бюджета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получатели средств бюджета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D2704">
              <w:trPr>
                <w:trHeight w:val="585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Государственные (муниципальные) унитарные предприятия,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6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из них получатели бюджетных средств                                                           по переданным полномочиям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285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Публично-правовые образования, 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в том числе: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субъекты Российской Федерации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городские округа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муниципальные округа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муниципальные районы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городские поселения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D2704">
              <w:trPr>
                <w:trHeight w:val="300"/>
              </w:trPr>
              <w:tc>
                <w:tcPr>
                  <w:tcW w:w="42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сельские поселения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D2704" w:rsidRDefault="00481A0A"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</w:tbl>
          <w:p w:rsidR="009D2704" w:rsidRDefault="00481A0A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9D2704" w:rsidRDefault="00481A0A">
            <w:r>
              <w:rPr>
                <w:rFonts w:ascii="Calibri" w:eastAsia="Calibri" w:hAnsi="Calibri" w:cs="Calibri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   Раздел 3 «Анализ отчета об исполнении бюджета субъектом бюджетной отчетности»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Бюджет Лебяжьевского муниципального округа на 1 июля 2024года исполнен по доходам в сумме 360 949 446,23руб. Объем собственных доходов составил 48 893 371,25руб., что составляет 13,6% от общего поступления доходов.  По расходам бюджет исполнен в сумме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337 012 260,26руб. В первоочередном порядке поступающие в бюджет средства направлялись на социально-значимые мероприятия - выплату заработной платы, уплату единого социального налога, оплату коммунальных услуг, социальные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выплаты населению. 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Бюджет 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ебяжьевского муниципального округа исполнен с профицитом в размере 23 937 185,97руб., за счет изменения остатков на счетах бюджетов. 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Остаток средств бюджета по состоянию на 1 июля 2024года составил 37 506 356,44руб.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В форме 0503184 отражено пост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упление МБТ от Департамента финансов Курганской области, в сумме 1 662 000руб., в том числе по кодам доходов: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20215001140000150 в сумме 165 000руб., 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20249999140000150 в сумме 1 1497 000руб. 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По консолидированным расчетам с областным бюджетом невыяс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ненных поступлений нет. По состоянию на 1 июля 2024года задолженности по кредитам и ссудам перед областным бюджетом нет.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На 1 июля 2024года невыясненные поступления отсутствуют.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По состоянию на 1 июля 2024года просроченной кредиторской задолженно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 нет.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 0503173 отражено исправление ошибок прошлых лет по кодам причины: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07 – исправление ошибок прошлых лет по результатам внутреннего муниципального финансового контроля по КУ "Центр гражданской обороны и защиты населения от чрезвычайных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ситуаций Лебяжьевского муниципального округа".</w:t>
            </w:r>
          </w:p>
          <w:p w:rsidR="009D2704" w:rsidRDefault="00481A0A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03.4- исправление ошибок прошлых лет, сторнировано ошибочное списание имущества казны.</w:t>
            </w:r>
          </w:p>
          <w:p w:rsidR="009D2704" w:rsidRDefault="00481A0A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</w:tbl>
    <w:p w:rsidR="009D2704" w:rsidRDefault="00481A0A"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lastRenderedPageBreak/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0503296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на начало отчетного периода задолженности нет. 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За отчетный период предъявлены исполнительные листы  на сумму 2 000,00 руб., на основании Определения Арбитражного суда Курганской области о взыскании денежных средств за возмещение судебных расходо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(гос. пошлины) для исполнения исполнительного листа  перед  АО "Энергосбытовая компания "Восток".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Исполнено денежных обязательств по ВР 831  в сумме 2 000,00 руб. 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На конец отчетного периода задолженность составляет 0,00 руб. Поставленная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анее задолженность в сумме 8 547 911,60 руб.  на основании Постановления суда о взыскании денежных средств за выполнение проектных и изыскательных работ на объекты сетей газораспределения р.п.Лебяжье по муниципальному контракту от  07.05.21г. в результате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зачета сумм для исполнения исполнительного листа перед ООО "АБПО-Проект" уточнена и оплачена по виду расходов 414.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Дебиторская задолженность в форме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1 июля 2024 года составила 1 194 995 309,83руб., в том числе просроченная 5 681 274,19руб.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По счету 205 отражена задолженность в соответствии с отчетами администраторов доходов сумме 1 185 566 498,29руб. в том числе просроченная 5 681 274,19 руб. Проводится работа по взысканию дебиторской задолженности, при Администрации Лебяжьевского 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 округа создана комиссия, на которую приглашаются задолжники, выписываются претензии, обращения в суд и Службу судебных приставов.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Получены отчеты администраторов доходов: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012 Департамент гражданской защиты, охраны окружающей среды и природных 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урсов Курганской области;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020 Управление охотничьего хозяйства Курганской области;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188 Управление МВД по Курганской области.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182 Управление Федеральной налоговой службы по Курганской области.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По счету 206 отражено 9 364 811,54руб., в том числе: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 1.206.23 сумма 2 110 532,84руб. в соответствии с условиями договоров проведены авансовые платежи за коммунальные услуги по отоплению учреждений в 2024году;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1.206.25 сумма 6 636 770руб. в соответствии с условиями договоров проведены авансовые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платежи за услуги по капитальному ремонту водопроводных систем;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1.206.26 сумма 9 096,70руб. авансовые платежи за проведение кадастровых работ и разработку проектной документации;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1.206.31 сумма 202 495руб. авансовые платежи за приобре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тение основных средств (мебель, стенды);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1.206.41 сумма 405 917руб. авансовые платежи бюджетным учреждениям;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1.208.34 сумма 64000руб. текущая задолженность подотчетного лица за приобретение материалов.</w:t>
      </w:r>
    </w:p>
    <w:p w:rsidR="009D2704" w:rsidRDefault="00481A0A">
      <w:r>
        <w:rPr>
          <w:rFonts w:ascii="Calibri" w:eastAsia="Calibri" w:hAnsi="Calibri" w:cs="Calibri"/>
          <w:color w:val="000000"/>
        </w:rPr>
        <w:t> </w:t>
      </w:r>
    </w:p>
    <w:p w:rsidR="009D2704" w:rsidRDefault="00481A0A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  В форме 0503169 М_К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кредиторская задолженность по состоянию на 1 июля 2024 в сумме 25 036 892,54руб., просроченной задолженности нет.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По доходам  кредиторская задолженность  сложилась в сумме 724 906,93руб., по отчетам администраторов доходов.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По расходам текущая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составила 24311985,61руб., просроченной задолженности нет. По счетам 302.11, 302.14, 303.06 , 303.15 , 304.03 отражена текущая задолженность , срок оплаты по которой не наступил.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302.24 отражена задолженность за аренду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усорных контейнеров в сумме 3000руб.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302.41  вид расходов 611 и 612 отражена текущая задолженность перед бюджетными учреждениями по субсидиям на выполнение муниципального задания и иные цели в сумме 14 033 759,50руб.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счетам 401.40, 401.41,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401.49 отражено начисление доходов будущих периодов. 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Резервы: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счетам 401.60.211 и 401.60.213 отражены резервы отпусков. 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401.60.343 отражено поступление ГСМ, приобретаемое по топливным картам, до поступления документов от поставщика.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счету 401.60.224 отражено начисление арендных платежей за весь срок действия договора аренды.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В форме 0503178_СВ отражены остатки денежных средств во временном распоряжении, на 1 июля 2024года сумма остатков увеличилась, по сравнению с началом года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246 628,26руб. и составила 412 497,06руб.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В форме 0503117-НП при МДК с прошлым периодом отклонения по нац.проекту образования, добавлены ассигнования по уведомлению № 075/579 от 06.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05.2024года, ошибочно не включенные в отчет на 01.06.2024 года на сумму 62 875,30руб., в том числе по КБК: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0702-7700EВ51790-111 на сумму 48291,00руб.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0702-7700EВ51790-119 на сумму 14 584,30руб.</w:t>
      </w:r>
    </w:p>
    <w:p w:rsidR="009D2704" w:rsidRDefault="00481A0A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При МДК ф.0503117 с ф.0503151 ошибка на обороты по источн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икам на 13 569 170,47руб., на сумму остатка перенесенного со старого казначейского счета бюджета на новый казначейский счет, открытый с 01.01.2024года.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При МДК ф.0503117 с ф.0503151 ошибка на суммы в пути 1 662 000руб.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В форме 0503169М БД по счетам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1.210.05 по КБК 70011100000000000000 отражены обороты на суммы, по которым были заключены или расторгнуты договоры права безвозмездного пользования имуществом. 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счету 1.208.96 ВР 350 отражены премии при проведении мероприятий.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При ВДК ошибка по счету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1.205.23  по КБК 11402043140000410.  Отражена сумма поступлений за аренду земли, ошибочно оплаченная на не верный КБК в последний рабочий день 2023года. Уточнение проведено в январе 2024года.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В форме 0503169М БК по виду расходов 323 по счетам 1.303.14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1.303.15 отражено начисление в фонды с договоров на вознаграждение приемным родителям,  по счету 1.304.03 отражены удержания по исполнительным листам с вознаграждений приемным родителям.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В форме 0503169 Кт ошибки при МДК с данными на начало года, в 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язи с отражением данных по КБК действующим в 2024году. По счету 302.21 и 302.23 по РП 0310 изменена целевая статья. По счету 302.41 по РП 0703 изменился вид расхода с 611 на 614.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В форме 0503169 Кт  изменены данные по КОСГУ счета 401.60 на начало года,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исправлена ошибка прошлых лет. Было ошибочно учтено по  ВР 129 счет 401.60.211 сумма 46 883,18руб., изменили на КОСГУ 213</w:t>
      </w:r>
    </w:p>
    <w:p w:rsidR="009D2704" w:rsidRDefault="00481A0A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В форме 0503169М БК по счету 205.45 отражена задолженность по отчетам администраторов доходов 012 Департамент природных ресурсов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охраны окружающей среды Курганской области и 020 Управление охотничьего хозяйства Курганской области.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Бухгалтерский учет казенных и бюджетных учреждений ведет Централизованная бухгалтерия Финансового отдела Администрации Лебяжьевского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округа . Обеспечен доступ пользователей к 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единому централизованному программному обеспечению ведения бюджетного (бухгалтерского) учета и формированию бюджетной (бухгалтерской) отчетности на базе программного комплекса программы 1С Предприятие «Зарплата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кадры государственного учреждения, редакция 3.1» и  «Бухгалтерия государственного учреждения, редакция 2.0», установленной в облачной инфраструктуре.</w:t>
      </w:r>
    </w:p>
    <w:p w:rsidR="009D2704" w:rsidRDefault="00481A0A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</w:t>
      </w:r>
    </w:p>
    <w:p w:rsidR="009D2704" w:rsidRDefault="00481A0A">
      <w:r>
        <w:rPr>
          <w:rFonts w:ascii="Calibri" w:eastAsia="Calibri" w:hAnsi="Calibri" w:cs="Calibri"/>
          <w:color w:val="000000"/>
        </w:rPr>
        <w:t> </w:t>
      </w:r>
    </w:p>
    <w:p w:rsidR="009D2704" w:rsidRDefault="00481A0A">
      <w:r>
        <w:rPr>
          <w:rFonts w:ascii="Calibri" w:eastAsia="Calibri" w:hAnsi="Calibri" w:cs="Calibri"/>
          <w:color w:val="000000"/>
        </w:rPr>
        <w:t> </w:t>
      </w:r>
    </w:p>
    <w:p w:rsidR="009D2704" w:rsidRDefault="009D2704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4732"/>
        <w:gridCol w:w="3478"/>
      </w:tblGrid>
      <w:tr w:rsidR="009D2704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9D2704"/>
        </w:tc>
      </w:tr>
      <w:tr w:rsidR="009D2704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9D2704"/>
        </w:tc>
      </w:tr>
      <w:tr w:rsidR="009D2704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D2704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270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9D270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экономической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D2704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704" w:rsidRDefault="009D2704">
            <w:pPr>
              <w:rPr>
                <w:sz w:val="24"/>
              </w:rPr>
            </w:pPr>
          </w:p>
        </w:tc>
      </w:tr>
      <w:tr w:rsidR="009D270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04" w:rsidRDefault="00481A0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9D2704" w:rsidRDefault="00481A0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9D2704" w:rsidRDefault="00481A0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9D2704" w:rsidRDefault="00481A0A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9D2704" w:rsidSect="009D2704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9D2704"/>
    <w:rsid w:val="00481A0A"/>
    <w:rsid w:val="009D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2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9D2704"/>
  </w:style>
  <w:style w:type="character" w:styleId="a3">
    <w:name w:val="Hyperlink"/>
    <w:rsid w:val="009D2704"/>
    <w:rPr>
      <w:color w:val="0000FF"/>
      <w:u w:val="single"/>
    </w:rPr>
  </w:style>
  <w:style w:type="table" w:styleId="1">
    <w:name w:val="Table Simple 1"/>
    <w:basedOn w:val="a1"/>
    <w:rsid w:val="009D27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1606</Words>
  <Characters>9158</Characters>
  <Application>Microsoft Office Word</Application>
  <DocSecurity>0</DocSecurity>
  <Lines>76</Lines>
  <Paragraphs>21</Paragraphs>
  <ScaleCrop>false</ScaleCrop>
  <Company>RePack by SPecialiST</Company>
  <LinksUpToDate>false</LinksUpToDate>
  <CharactersWithSpaces>10743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</cp:revision>
  <dcterms:created xsi:type="dcterms:W3CDTF">2024-10-10T03:35:00Z</dcterms:created>
  <dcterms:modified xsi:type="dcterms:W3CDTF">2024-10-10T03:35:00Z</dcterms:modified>
</cp:coreProperties>
</file>